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Bismillah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Hir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Rahman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Nir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Raheem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http://www.youtube.com/watch?v=hQkoih9axRc&amp;feature=related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http://www.youtube.com/watch?v=C1wRaMsJMY0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Hamdu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Lillaahi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Rabbil-'Aalameen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was-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Salaatu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was-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Salaamu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alaa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Ashrafil-Anbiyaa.e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wal-Mursaleen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wa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ba'd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: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In following a Imam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Fiqh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we say we are </w:t>
      </w:r>
      <w:proofErr w:type="spellStart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Hanafi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,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Shafee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Malaki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Hanbali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, Similarly When reading the Qur'an, we frequently refer to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Warsh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say, "This is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" or "This is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Warsh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". What we mean by that is that this is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riwaya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Warsh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or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riwaya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It is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riwaya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a particular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qira'a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qira'at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or the readings, or methods of recitation, are named after the Imams of a school of Qur'an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reciters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Each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qira'a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derives its authority from a prominent Imam of recitation in the second or third century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hijri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who in turn trace their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riwaya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or transmission back through the Companions of the Prophet. For instance, in the back of a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Warsh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Qur'an, you are likely to find "the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riwaya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Imam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Warsh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Nafi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'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Madini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Ja'far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Yazid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Qa'qa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' from 'Abdullah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Abbas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Ubayy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Ka'b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the Messenger of Allah, may Allah bless him and grant him peace,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Jibril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peace be upon him, from the Creator." Or in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you will see "the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riwaya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Sulayman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Mughira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Asadi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Kufi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qira'a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Abi'n-Nujud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Kufi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Abu 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Abdu'r-Rahman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'Abdullah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Habib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as-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Sulami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Uthman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Affan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'Ali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Talib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Zayd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Thabit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Ubayy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Ka'b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the Prophet, may Allah bless him and grant him peace." These all go back to the Prophet.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THE 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AIMMAH(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>Imams) OF QIRAAT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The different dialects of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Quraan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which were recited by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Rasulullah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Sallallaahu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Alayhi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Wasallam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 were revealed from Allah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Taala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Sahaaba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Radhiallaahu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Anhum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 narrated a particular dialect which they heard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Rasulullah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Sallallaahu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Alayhi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Wasallam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).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Hadhrat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Uthmaan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Radhiallaahu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Anhu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 compiled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Quraan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during his era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Khilaafat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That was the official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Quraan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which was circulated among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Sahaaba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Taabieen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(RA).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During the first two centuries, there were approximately 25 different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but they were not compiled. It was only in the third century that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Ubayd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Qaasim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Salaam compiled the first book on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Kitaab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Thereafter, in the fourth century,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Bakr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Ahmad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Moosa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Abbaas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Mujaahid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compiled a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Kitaab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namely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Kitaab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as-Sabah in which he gathered seven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which were common in his era and commonly known as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as-Sabah.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Abu Muhammad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Makki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(RA) states that there were approximately 70 other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However, he chose, only seven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since he was a popular personality, his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Kitaab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also became very famous. That led to people concentrating only on the seven types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Many great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Aimmah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disagreed with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Mujaahid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confining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to seven and leaving out the other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Therefore, they wrote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Kitaabs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consisting of the other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Thus, we find that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Thalaathah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(3 additional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 which we call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Asharah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Many people also have a misconception that the seven dialects that are mentioned in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Hadith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is the famously known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Sabah, i.e.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Riwaayats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(narrations)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Naafie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Kathir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etc. That is incorrect as these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Qurraa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Naafiee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Kathir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etc. were not even born during the time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Nabi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Sallallaahu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Alayhi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Wasallam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).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Aimmah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their narrators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Narrator 1; Narrator 2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1.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Naafie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Madni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Qaaloon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Warsh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2.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Katheer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Makki</w:t>
      </w:r>
      <w:proofErr w:type="spellEnd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Bazzi;Imaam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Qumbul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3.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Basri</w:t>
      </w:r>
      <w:proofErr w:type="spellEnd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Doori;Imaam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Soosi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4.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Aamir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Shaami</w:t>
      </w:r>
      <w:proofErr w:type="spellEnd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 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Hishaam;Imaam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Zakwan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5.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Aasim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Koofi</w:t>
      </w:r>
      <w:proofErr w:type="spellEnd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 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Shubah;Imaam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6.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</w:t>
      </w:r>
      <w:proofErr w:type="spellEnd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 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Khalaf;Imaam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Khallaad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7.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Kisaaie</w:t>
      </w:r>
      <w:proofErr w:type="spellEnd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 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Abul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Harith;Imaam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Doori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8.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Jafar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Yazid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Madni</w:t>
      </w:r>
      <w:proofErr w:type="spellEnd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 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Wardaan;Imaam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Jammaaz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9.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Yacub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Hazrami</w:t>
      </w:r>
      <w:proofErr w:type="spellEnd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 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Ruwais;Imaam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Rawh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10.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Khalaf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Bazzaar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Kufi</w:t>
      </w:r>
      <w:proofErr w:type="spellEnd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 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Is-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haaq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Warraaq;Imaam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Idrees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Abdul Kareem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lastRenderedPageBreak/>
        <w:t>Qari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Ismail Abdul-Aziz 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Head: Department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Madrasah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Inaamiyyah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Camperdown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</w:p>
    <w:p w:rsidR="00D3441F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An expert in the fields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(Seven dialects and ten dialects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)</w:t>
      </w:r>
    </w:p>
    <w:p w:rsid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Quranic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OrthographyTo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ensure correct reading of the written texts of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Qur</w:t>
      </w:r>
      <w:r w:rsidRPr="0097525D">
        <w:rPr>
          <w:rFonts w:ascii="Cambria Math" w:hAnsi="Cambria Math" w:cs="Cambria Math"/>
          <w:b/>
          <w:sz w:val="18"/>
          <w:szCs w:val="18"/>
        </w:rPr>
        <w:t>ʾān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, particularly for those coming after the first generati</w:t>
      </w:r>
      <w:r w:rsidRPr="0097525D">
        <w:rPr>
          <w:rFonts w:ascii="Cambria Math" w:hAnsi="Cambria Math" w:cs="Times New Roman"/>
          <w:b/>
          <w:sz w:val="18"/>
          <w:szCs w:val="18"/>
        </w:rPr>
        <w:t xml:space="preserve">on of Muslims, steps were taken gradually to improve the orthography. This started by introducing dots to indicate different vowels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nûnâtion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these were put in different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coloured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ink from that of the text. There were also dots to distinguish between consonants of similar shape. This work was carried out chiefly by three men: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Abu'l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Aswad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ad-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Du'alî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(d. 69 / 688),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</w:t>
      </w:r>
      <w:r w:rsidRPr="0097525D">
        <w:rPr>
          <w:rFonts w:ascii="Tahoma" w:hAnsi="Tahoma" w:cs="Tahoma"/>
          <w:b/>
          <w:sz w:val="18"/>
          <w:szCs w:val="18"/>
        </w:rPr>
        <w:t>ṣ</w:t>
      </w:r>
      <w:r w:rsidRPr="0097525D">
        <w:rPr>
          <w:rFonts w:ascii="Cambria Math" w:hAnsi="Cambria Math" w:cs="Times New Roman"/>
          <w:b/>
          <w:sz w:val="18"/>
          <w:szCs w:val="18"/>
        </w:rPr>
        <w:t>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ʿĀ</w:t>
      </w:r>
      <w:r w:rsidRPr="0097525D">
        <w:rPr>
          <w:rFonts w:ascii="Tahoma" w:hAnsi="Tahoma" w:cs="Tahoma"/>
          <w:b/>
          <w:sz w:val="18"/>
          <w:szCs w:val="18"/>
        </w:rPr>
        <w:t>ṣ</w:t>
      </w:r>
      <w:r w:rsidRPr="0097525D">
        <w:rPr>
          <w:rFonts w:ascii="Cambria Math" w:hAnsi="Cambria Math" w:cs="Times New Roman"/>
          <w:b/>
          <w:sz w:val="18"/>
          <w:szCs w:val="18"/>
        </w:rPr>
        <w:t>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(d. 89 / 707)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</w:t>
      </w:r>
      <w:r w:rsidRPr="0097525D">
        <w:rPr>
          <w:rFonts w:ascii="Tahoma" w:hAnsi="Tahoma" w:cs="Tahoma"/>
          <w:b/>
          <w:sz w:val="18"/>
          <w:szCs w:val="18"/>
        </w:rPr>
        <w:t>ḥ</w:t>
      </w:r>
      <w:r w:rsidRPr="0097525D">
        <w:rPr>
          <w:rFonts w:ascii="Cambria Math" w:hAnsi="Cambria Math" w:cs="Times New Roman"/>
          <w:b/>
          <w:sz w:val="18"/>
          <w:szCs w:val="18"/>
        </w:rPr>
        <w:t>ya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</w:t>
      </w:r>
      <w:r w:rsidRPr="0097525D">
        <w:rPr>
          <w:rFonts w:ascii="Cambria Math" w:hAnsi="Cambria Math" w:cs="Cambria Math"/>
          <w:b/>
          <w:sz w:val="18"/>
          <w:szCs w:val="18"/>
        </w:rPr>
        <w:t>ʿmur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(d.129 /746). Understandably there was some opposition at first to adding anything to the w</w:t>
      </w:r>
      <w:r w:rsidRPr="0097525D">
        <w:rPr>
          <w:rFonts w:ascii="Cambria Math" w:hAnsi="Cambria Math" w:cs="Times New Roman"/>
          <w:b/>
          <w:sz w:val="18"/>
          <w:szCs w:val="18"/>
        </w:rPr>
        <w:t xml:space="preserve">ay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Qur</w:t>
      </w:r>
      <w:r w:rsidRPr="0097525D">
        <w:rPr>
          <w:rFonts w:ascii="Cambria Math" w:hAnsi="Cambria Math" w:cs="Cambria Math"/>
          <w:b/>
          <w:sz w:val="18"/>
          <w:szCs w:val="18"/>
        </w:rPr>
        <w:t>ʾān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was written.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ʿUmar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(73/692) disliked the dotting; others welcomed it, clearly because it was, in fact, doing no more than ensuring proper reading of the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Qurʾān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as received from the Prophet, and this view was accepted by the majority of Mu</w:t>
      </w:r>
      <w:r w:rsidRPr="0097525D">
        <w:rPr>
          <w:rFonts w:ascii="Cambria Math" w:hAnsi="Cambria Math" w:cs="Times New Roman"/>
          <w:b/>
          <w:sz w:val="18"/>
          <w:szCs w:val="18"/>
        </w:rPr>
        <w:t xml:space="preserve">slims throughout the different parts of the Muslims world, from the time of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tābi</w:t>
      </w:r>
      <w:r w:rsidRPr="0097525D">
        <w:rPr>
          <w:rFonts w:ascii="Cambria Math" w:hAnsi="Cambria Math" w:cs="Cambria Math"/>
          <w:b/>
          <w:sz w:val="18"/>
          <w:szCs w:val="18"/>
        </w:rPr>
        <w:t>ʿūn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. The people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Madinah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were reported to have used red dots for vowels -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tanwīn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tashdīd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takhfīf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sukīn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wa</w:t>
      </w:r>
      <w:r w:rsidRPr="0097525D">
        <w:rPr>
          <w:rFonts w:ascii="Tahoma" w:hAnsi="Tahoma" w:cs="Tahoma"/>
          <w:b/>
          <w:sz w:val="18"/>
          <w:szCs w:val="18"/>
        </w:rPr>
        <w:t>ṣ</w:t>
      </w:r>
      <w:r w:rsidRPr="0097525D">
        <w:rPr>
          <w:rFonts w:ascii="Cambria Math" w:hAnsi="Cambria Math" w:cs="Times New Roman"/>
          <w:b/>
          <w:sz w:val="18"/>
          <w:szCs w:val="18"/>
        </w:rPr>
        <w:t>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madd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yellow dots for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in particular.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Naqt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(placing dots on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rasm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), became a separate subject of study with many books written on it.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[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edit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]Conditions for the validity of a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qirā'āt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(reading)For any given recitation to be accepted as authentic (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Sahih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), it had to fulfill three conditions and if any of the conditions were missing such a recitation was classified as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Shâdhdh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(unusual).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The first condition was that the recitation has an authentic chain of narration in which the chain of narrators was continuous; the narrators were all known to be righteous and they were all known to possess good memories. It was also required that the recitation be conveyed by a large number of narrators on each level of the chain of narration below the level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Sahaabah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(the condition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Tawaatur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). Narrations which had authentic chains but lacked the condition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Tawaatur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were accepted as explanations (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Tafseer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 of 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Sahaabah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but were not considered as methods of reciting the Qur'an. As for the narrations which did not even have an authentic chain of narration, they were classified as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Baatil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(false) and rejected totally.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The second condition was that the variations in recitations match known Arabic grammatical constructions. Unusual constructions could be verified by their existence in passages of pre-Islamic prose or poetry.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The third condition required the recitation to coincide with the script of one of the copies of the Qur'an distributed during the era of Caliph </w:t>
      </w:r>
      <w:proofErr w:type="spellStart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cUthmân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. Hence differences which result from dot placement (i.e.,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ta'lamoon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ya'lamoon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) are considered acceptable provided the other conditions are met. A recitation of a construction for which no evidence could be found would be classified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Shaadhdh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This classification did not mean that all aspects of the recitation 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was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considered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Shaadhdh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it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only meant that the unverified constructions were considered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Shaadhdh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[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edit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]The Ten Readers &amp; Their Transmitters plus the four aberrant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readingsThe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Seven Readers and their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transmittersQari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(Reader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)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Rawi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(Transmitters)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NameBornDiedFull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nameAdditional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infoNameBornDiedFull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nameAdditional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infoPresent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region of use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Nafi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‘ al-Madani70 AH169 AH-785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CEIbn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ar-Rahman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Na‘im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Ruwaym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LaythiHis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origin is from IsfahanQalun120 AH220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Musa, ‘Isa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Mina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ZarqiClient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Bani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ZuhrahLibya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, Tunisia and parts of Qatar[9]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Warsh110 AH197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AH‘Uthman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Sa‘id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QutbiEgyptian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the client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QurayshAlgeria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, Morocco, parts of Tunisia , West Africa and Sudan[9] and parts of Libya.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Kathir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al-Makki45 AH120 AH-737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CE‘Abdullah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Ma‘bad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al-‘Attar al-DariPersianAl-Buzzi170 AH250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AHAhmad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Muhammad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Abdillah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, Abu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Hasan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BuzziPersian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Qunbul195 AH291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AHMuhammad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ar-Rahman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,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Makhzumi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, Abu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AmrMeccan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Makhzumi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(by loyalty)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Abu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al-‘Ala'68 AH154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AHZuban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al-‘Ala' at-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Tamimi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Mazini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,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BasriHafs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al-Duri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?246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Umar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al-‘Aziz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BaghdadiGrammarian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Blind.Parts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Sudan and West 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Africa[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>9].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lastRenderedPageBreak/>
        <w:t>Al-Susi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?261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Shu‘ayb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Salih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Ziyad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Abdillah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Isma‘il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Jarud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ar-Riqqi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‘Amir ad-Dimashqi8 AH118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AH‘Abdullah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‘Amir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Yazid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Tamim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Rabi‘ah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al-YahsibiHisham153 AH245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Walid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Hisham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Ammar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Nusayr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Maysarah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al-Salami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DimashqiParts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Yemen[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>9].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Dhakwan173 AH242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‘Abdullah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Ahmad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Qurayshi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Dimashqi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Aasim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Kufi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?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AH127 AH-774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CEAbu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Bakr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,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Aasim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Najud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Asadi'Asadi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(by loyalty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)Shu‘bah95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AH193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Bakr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Shu‘bah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Ayyash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Salim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Kufi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NahshaliNahshali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(by loyalty)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Hafs90 AH180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Sulayman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Mughirah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Dawud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Asadi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KufiMuslim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world in 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general[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>9].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al-Kufi80 AH156 AH-772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CEAbu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Imarah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Habib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Zayyat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TaymiTaymi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(by loyalty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)Khalaf150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AH229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Muhammad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Asadi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Bazzar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al-Baghdadi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Khallad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?220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‘Isa,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Khallad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Khalid al-Baghdadi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Kisa'i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al-Kufi119 AH189 AH-804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CEAbu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Hasan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‘Ali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AsadiAsadi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(by loyalty).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Persian.Al-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Layth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?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AH240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Harith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,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Layth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Khalid al-Baghdadi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al-Duri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?246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Umar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al-‘Aziz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BaghdadiTransmitter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Abu 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(See Above)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In Addition to the above there are three more readers whose reading is not as consensual as the Seven. These are: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The Three nonconsensual Readers and their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transmisttersQari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(Reader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)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Rawi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(Transmitters)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NameBornDiedFull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nameAdditional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infoNameBornDiedFull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nameAdditional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info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Abu Ja‘far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?130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AHYazid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Qa‘qa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‘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Makhzumi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Madani‘Isa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Wirdan?160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Harith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MadaniMadani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by style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Jummaz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?170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-Rabi‘,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Sulayman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Muslim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Jummaz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Madani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Ya‘qub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al-Yamani117 AH205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Muhammad,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Ya‘qub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Ishaq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Zayd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Abdillah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Ishaq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Hadrami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BasriClient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the HadramisRuways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?238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Abdillah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Muhammad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Mutawakkil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Basri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Rawh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?234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Hasan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Rawh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Mu'min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,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Basri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HudhaliHudhali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by loyalty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Khalaf150 AH229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Muhammad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Asadi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Bazzar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BaghdadiTransmitter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(see above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)Ishaq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?286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Ya‘qub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Ishaq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Ibrahim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Uthman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Maruzi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al-Baghdadi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Idris189 AH292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AHAbu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Hasan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Idris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‘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Karim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al-Haddad al-Baghdadi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And there are also four readers whose readings are rejected for being aberrant.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The four aberrant readers and their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transmisttersQari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(Reader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)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Rawi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(Transmitters)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NameBornDiedFull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nameAdditional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infoNameBornDiedFull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nameAdditional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info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Muhammad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Muhaisin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/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محمد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بن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مُحَيصن</w:t>
      </w:r>
      <w:r w:rsidRPr="0097525D">
        <w:rPr>
          <w:rFonts w:ascii="Cambria Math" w:hAnsi="Cambria Math" w:cs="Times New Roman"/>
          <w:b/>
          <w:sz w:val="18"/>
          <w:szCs w:val="18"/>
        </w:rPr>
        <w:t>Albuzzi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/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البزي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Abu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Hasan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Shannabudh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lastRenderedPageBreak/>
        <w:t>Yahaya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yazidi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/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يحيى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اليزيدي</w:t>
      </w:r>
      <w:r w:rsidRPr="0097525D">
        <w:rPr>
          <w:rFonts w:ascii="Cambria Math" w:hAnsi="Cambria Math" w:cs="Times New Roman"/>
          <w:b/>
          <w:sz w:val="18"/>
          <w:szCs w:val="18"/>
        </w:rPr>
        <w:t>Sulaiman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Hakam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Ahmad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Farah/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أحمد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بن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فرح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Hasan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BasriShujac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Balkhi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Duri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Sulaiman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MahraanAl-Hasan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MuTawwaci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Abu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Faraj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Shannabudhi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ShaTawi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The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Aimmah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Qiraat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their narrators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;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Narrator 1; Narrator 2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Naafi’e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Madni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Qaaloon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Warsh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Katheer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Makki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Bazzi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Qumbul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Amr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Basri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Doori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Soosi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Aamir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Shaami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Hishaam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Zakwan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Aasim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Koofi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Shu’bah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Khalaf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Khallaad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Kisaaie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Abul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Harith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Doori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Ja’far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Yazid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Madni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Wardaan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Jammaaz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Abu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Ya’cub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Hazrami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Ruwais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Rawh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Khalaf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Bazzaar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Kufi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;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Imaam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Is-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haaq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Warraaq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;Imaam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Idrees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Abdul Kareem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[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edit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]The Chain 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Of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Narration Of Different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Qirâ'âtIn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this section, the chain of narration or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isnad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of each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</w:t>
      </w:r>
      <w:r w:rsidRPr="0097525D">
        <w:rPr>
          <w:rFonts w:ascii="Cambria Math" w:hAnsi="Cambria Math" w:cs="Cambria Math"/>
          <w:b/>
          <w:sz w:val="18"/>
          <w:szCs w:val="18"/>
        </w:rPr>
        <w:t>ʾât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will be presented. It is worth noting that the chains of narration here are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mutawâtir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</w:t>
      </w:r>
      <w:r w:rsidRPr="0097525D">
        <w:rPr>
          <w:rFonts w:ascii="Cambria Math" w:hAnsi="Cambria Math" w:cs="Cambria Math"/>
          <w:b/>
          <w:sz w:val="18"/>
          <w:szCs w:val="18"/>
        </w:rPr>
        <w:t>ʾa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Madinah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: The reading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Madinah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known as the reading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Nâfiʿ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Naʿîm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(more precisely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ar-Ra</w:t>
      </w:r>
      <w:r w:rsidRPr="0097525D">
        <w:rPr>
          <w:rFonts w:ascii="Tahoma" w:hAnsi="Tahoma" w:cs="Tahoma"/>
          <w:b/>
          <w:sz w:val="18"/>
          <w:szCs w:val="18"/>
        </w:rPr>
        <w:t>ḥ</w:t>
      </w:r>
      <w:r w:rsidRPr="0097525D">
        <w:rPr>
          <w:rFonts w:ascii="Cambria Math" w:hAnsi="Cambria Math" w:cs="Times New Roman"/>
          <w:b/>
          <w:sz w:val="18"/>
          <w:szCs w:val="18"/>
        </w:rPr>
        <w:t>mân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Nâfi</w:t>
      </w:r>
      <w:r w:rsidRPr="0097525D">
        <w:rPr>
          <w:rFonts w:ascii="Cambria Math" w:hAnsi="Cambria Math" w:cs="Cambria Math"/>
          <w:b/>
          <w:sz w:val="18"/>
          <w:szCs w:val="18"/>
        </w:rPr>
        <w:t>ʿ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ar-Ra</w:t>
      </w:r>
      <w:r w:rsidRPr="0097525D">
        <w:rPr>
          <w:rFonts w:ascii="Tahoma" w:hAnsi="Tahoma" w:cs="Tahoma"/>
          <w:b/>
          <w:sz w:val="18"/>
          <w:szCs w:val="18"/>
        </w:rPr>
        <w:t>ḥ</w:t>
      </w:r>
      <w:r w:rsidRPr="0097525D">
        <w:rPr>
          <w:rFonts w:ascii="Cambria Math" w:hAnsi="Cambria Math" w:cs="Times New Roman"/>
          <w:b/>
          <w:sz w:val="18"/>
          <w:szCs w:val="18"/>
        </w:rPr>
        <w:t>mân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).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Nâfi</w:t>
      </w:r>
      <w:r w:rsidRPr="0097525D">
        <w:rPr>
          <w:rFonts w:ascii="Cambria Math" w:hAnsi="Cambria Math" w:cs="Cambria Math"/>
          <w:b/>
          <w:sz w:val="18"/>
          <w:szCs w:val="18"/>
        </w:rPr>
        <w:t>ʿ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died in the year 169 H. He reported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Yazîd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Qaʿqâʿ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ar-Ra</w:t>
      </w:r>
      <w:r w:rsidRPr="0097525D">
        <w:rPr>
          <w:rFonts w:ascii="Tahoma" w:hAnsi="Tahoma" w:cs="Tahoma"/>
          <w:b/>
          <w:sz w:val="18"/>
          <w:szCs w:val="18"/>
        </w:rPr>
        <w:t>ḥ</w:t>
      </w:r>
      <w:r w:rsidRPr="0097525D">
        <w:rPr>
          <w:rFonts w:ascii="Cambria Math" w:hAnsi="Cambria Math" w:cs="Times New Roman"/>
          <w:b/>
          <w:sz w:val="18"/>
          <w:szCs w:val="18"/>
        </w:rPr>
        <w:t>mân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Hurmuz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Araj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Muslim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Jundub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Hudhalî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Yazîd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Român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Shaybah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Nisâ</w:t>
      </w:r>
      <w:r w:rsidRPr="0097525D">
        <w:rPr>
          <w:rFonts w:ascii="Cambria Math" w:hAnsi="Cambria Math" w:cs="Cambria Math"/>
          <w:b/>
          <w:sz w:val="18"/>
          <w:szCs w:val="18"/>
        </w:rPr>
        <w:t>ʾ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. All of them reported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Hurayrah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</w:t>
      </w:r>
      <w:r w:rsidRPr="0097525D">
        <w:rPr>
          <w:rFonts w:ascii="Cambria Math" w:hAnsi="Cambria Math" w:cs="Times New Roman"/>
          <w:b/>
          <w:sz w:val="18"/>
          <w:szCs w:val="18"/>
        </w:rPr>
        <w:t>bâs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ʿAbdallâh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'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Ayyâsh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Rabî'ah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Makhzûmî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the last three reported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Ubayy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Kaʿb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the Prophet(P).[14]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Nâfi</w:t>
      </w:r>
      <w:r w:rsidRPr="0097525D">
        <w:rPr>
          <w:rFonts w:ascii="Cambria Math" w:hAnsi="Cambria Math" w:cs="Cambria Math"/>
          <w:b/>
          <w:sz w:val="18"/>
          <w:szCs w:val="18"/>
        </w:rPr>
        <w:t>ʿ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, two major readings came to us: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Warsh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Qâlûn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</w:t>
      </w:r>
      <w:r w:rsidRPr="0097525D">
        <w:rPr>
          <w:rFonts w:ascii="Cambria Math" w:hAnsi="Cambria Math" w:cs="Cambria Math"/>
          <w:b/>
          <w:sz w:val="18"/>
          <w:szCs w:val="18"/>
        </w:rPr>
        <w:t>ʾa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Makkah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: The reading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Kathîr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ʿAbdullâh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Kath</w:t>
      </w:r>
      <w:r w:rsidRPr="0097525D">
        <w:rPr>
          <w:rFonts w:ascii="Cambria Math" w:hAnsi="Cambria Math" w:cs="Times New Roman"/>
          <w:b/>
          <w:sz w:val="18"/>
          <w:szCs w:val="18"/>
        </w:rPr>
        <w:t>îr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ad-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Dârî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):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Kathîr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died in the year 120 H. He reported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ʿAbdillâh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Assa'ib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Makhzûmî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who reported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Ubayy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Kaʿb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(The companion of the </w:t>
      </w:r>
      <w:proofErr w:type="gramStart"/>
      <w:r w:rsidRPr="0097525D">
        <w:rPr>
          <w:rFonts w:ascii="Cambria Math" w:hAnsi="Cambria Math" w:cs="Cambria Math"/>
          <w:b/>
          <w:sz w:val="18"/>
          <w:szCs w:val="18"/>
        </w:rPr>
        <w:t>Prophet(</w:t>
      </w:r>
      <w:proofErr w:type="gramEnd"/>
      <w:r w:rsidRPr="0097525D">
        <w:rPr>
          <w:rFonts w:ascii="Cambria Math" w:hAnsi="Cambria Math" w:cs="Cambria Math"/>
          <w:b/>
          <w:sz w:val="18"/>
          <w:szCs w:val="18"/>
        </w:rPr>
        <w:t>P)).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Kathîr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has also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Mujâhid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Jabr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who reported from his teacher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ʿAbb</w:t>
      </w:r>
      <w:r w:rsidRPr="0097525D">
        <w:rPr>
          <w:rFonts w:ascii="Cambria Math" w:hAnsi="Cambria Math" w:cs="Times New Roman"/>
          <w:b/>
          <w:sz w:val="18"/>
          <w:szCs w:val="18"/>
        </w:rPr>
        <w:t>âs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who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Ubayy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Ka</w:t>
      </w:r>
      <w:r w:rsidRPr="0097525D">
        <w:rPr>
          <w:rFonts w:ascii="Cambria Math" w:hAnsi="Cambria Math" w:cs="Cambria Math"/>
          <w:b/>
          <w:sz w:val="18"/>
          <w:szCs w:val="18"/>
        </w:rPr>
        <w:t>ʿb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Zayd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Thâbit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both reported from the Prophet(P).[15]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lastRenderedPageBreak/>
        <w:t>Qirâ</w:t>
      </w:r>
      <w:r w:rsidRPr="0097525D">
        <w:rPr>
          <w:rFonts w:ascii="Cambria Math" w:hAnsi="Cambria Math" w:cs="Cambria Math"/>
          <w:b/>
          <w:sz w:val="18"/>
          <w:szCs w:val="18"/>
        </w:rPr>
        <w:t>ʾa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Damascus: From ash-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Shâm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(Damascus), the reading is called after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ʿAbdallâh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ʿAamir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He died in 118 H. He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ad-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Dardâ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' and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Mughîrah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Shihâb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Makhzûmî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ʿUthmân</w:t>
      </w:r>
      <w:proofErr w:type="spellEnd"/>
      <w:proofErr w:type="gramStart"/>
      <w:r w:rsidRPr="0097525D">
        <w:rPr>
          <w:rFonts w:ascii="Cambria Math" w:hAnsi="Cambria Math" w:cs="Cambria Math"/>
          <w:b/>
          <w:sz w:val="18"/>
          <w:szCs w:val="18"/>
        </w:rPr>
        <w:t>.[</w:t>
      </w:r>
      <w:proofErr w:type="gramEnd"/>
      <w:r w:rsidRPr="0097525D">
        <w:rPr>
          <w:rFonts w:ascii="Cambria Math" w:hAnsi="Cambria Math" w:cs="Cambria Math"/>
          <w:b/>
          <w:sz w:val="18"/>
          <w:szCs w:val="18"/>
        </w:rPr>
        <w:t>16]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</w:t>
      </w:r>
      <w:r w:rsidRPr="0097525D">
        <w:rPr>
          <w:rFonts w:ascii="Cambria Math" w:hAnsi="Cambria Math" w:cs="Cambria Math"/>
          <w:b/>
          <w:sz w:val="18"/>
          <w:szCs w:val="18"/>
        </w:rPr>
        <w:t>ʾa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Basrah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: The reading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ʿAmr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Basrah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: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(According to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Sabcah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the book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Mujâhid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page 79,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ʿAmr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is called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Zayyan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ʿAmr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ʿAlâʾ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. He was born in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Makkah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in the year 68 and </w:t>
      </w:r>
      <w:r w:rsidRPr="0097525D">
        <w:rPr>
          <w:rFonts w:ascii="Cambria Math" w:hAnsi="Cambria Math" w:cs="Times New Roman"/>
          <w:b/>
          <w:sz w:val="18"/>
          <w:szCs w:val="18"/>
        </w:rPr>
        <w:t xml:space="preserve">grew up at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Kûfah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.) He died at 154 H. He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Mujâhid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Sa</w:t>
      </w:r>
      <w:r w:rsidRPr="0097525D">
        <w:rPr>
          <w:rFonts w:ascii="Cambria Math" w:hAnsi="Cambria Math" w:cs="Cambria Math"/>
          <w:b/>
          <w:sz w:val="18"/>
          <w:szCs w:val="18"/>
        </w:rPr>
        <w:t>ʿîd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Jubayr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ʿIkrimah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Khâlid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Makhzûmî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ʿAtâʾ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Rabâh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Muhammad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ar-Rahmân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Muhaysin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Humayd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Qays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ʿA'raj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all are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Makkah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He also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Yazîd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Qa</w:t>
      </w:r>
      <w:r w:rsidRPr="0097525D">
        <w:rPr>
          <w:rFonts w:ascii="Cambria Math" w:hAnsi="Cambria Math" w:cs="Cambria Math"/>
          <w:b/>
          <w:sz w:val="18"/>
          <w:szCs w:val="18"/>
        </w:rPr>
        <w:t>ʿqâʿ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Yazîd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Rumân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Shaybah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Nisâ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' and all are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Madinah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He also reported from al-'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Assan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Yahyâ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</w:t>
      </w:r>
      <w:r w:rsidRPr="0097525D">
        <w:rPr>
          <w:rFonts w:ascii="Cambria Math" w:hAnsi="Cambria Math" w:cs="Cambria Math"/>
          <w:b/>
          <w:sz w:val="18"/>
          <w:szCs w:val="18"/>
        </w:rPr>
        <w:t>ʿmur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others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Basrah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All these people took from the companions of the 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Prophet(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>P).[17]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From him came two readings called as-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Sûsi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ad-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Dûrî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</w:t>
      </w:r>
      <w:r w:rsidRPr="0097525D">
        <w:rPr>
          <w:rFonts w:ascii="Cambria Math" w:hAnsi="Cambria Math" w:cs="Cambria Math"/>
          <w:b/>
          <w:sz w:val="18"/>
          <w:szCs w:val="18"/>
        </w:rPr>
        <w:t>ʾa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Basrah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: </w:t>
      </w:r>
      <w:proofErr w:type="gramStart"/>
      <w:r w:rsidRPr="0097525D">
        <w:rPr>
          <w:rFonts w:ascii="Cambria Math" w:hAnsi="Cambria Math" w:cs="Cambria Math"/>
          <w:b/>
          <w:sz w:val="18"/>
          <w:szCs w:val="18"/>
        </w:rPr>
        <w:t>From</w:t>
      </w:r>
      <w:proofErr w:type="gram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Basrah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, the reading known as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Ya</w:t>
      </w:r>
      <w:r w:rsidRPr="0097525D">
        <w:rPr>
          <w:rFonts w:ascii="Cambria Math" w:hAnsi="Cambria Math" w:cs="Cambria Math"/>
          <w:b/>
          <w:sz w:val="18"/>
          <w:szCs w:val="18"/>
        </w:rPr>
        <w:t>ʿqûb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Ishâq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Hadramî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the companion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Shuʿbah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(again).</w:t>
      </w:r>
      <w:proofErr w:type="gramEnd"/>
      <w:r w:rsidRPr="0097525D">
        <w:rPr>
          <w:rFonts w:ascii="Cambria Math" w:hAnsi="Cambria Math" w:cs="Cambria Math"/>
          <w:b/>
          <w:sz w:val="18"/>
          <w:szCs w:val="18"/>
        </w:rPr>
        <w:t xml:space="preserve"> He reported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ʿAmr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others</w:t>
      </w:r>
      <w:proofErr w:type="gramStart"/>
      <w:r w:rsidRPr="0097525D">
        <w:rPr>
          <w:rFonts w:ascii="Cambria Math" w:hAnsi="Cambria Math" w:cs="Cambria Math"/>
          <w:b/>
          <w:sz w:val="18"/>
          <w:szCs w:val="18"/>
        </w:rPr>
        <w:t>.[</w:t>
      </w:r>
      <w:proofErr w:type="gramEnd"/>
      <w:r w:rsidRPr="0097525D">
        <w:rPr>
          <w:rFonts w:ascii="Cambria Math" w:hAnsi="Cambria Math" w:cs="Cambria Math"/>
          <w:b/>
          <w:sz w:val="18"/>
          <w:szCs w:val="18"/>
        </w:rPr>
        <w:t>18]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Qirâ'a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Kûfah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:The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reading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ʿĀsim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Najûd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ʿAasim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Bahdalah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Najûd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):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He died in the year 127 or 128 H. He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ar-Ra</w:t>
      </w:r>
      <w:r w:rsidRPr="0097525D">
        <w:rPr>
          <w:rFonts w:ascii="Tahoma" w:hAnsi="Tahoma" w:cs="Tahoma"/>
          <w:b/>
          <w:sz w:val="18"/>
          <w:szCs w:val="18"/>
        </w:rPr>
        <w:t>ḥ</w:t>
      </w:r>
      <w:r w:rsidRPr="0097525D">
        <w:rPr>
          <w:rFonts w:ascii="Cambria Math" w:hAnsi="Cambria Math" w:cs="Times New Roman"/>
          <w:b/>
          <w:sz w:val="18"/>
          <w:szCs w:val="18"/>
        </w:rPr>
        <w:t>mân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as-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Solammî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Zirr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Hubaysh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ar-Rahmân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reported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ʿUthmân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ʿAlî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Tâlib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'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Ubayy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Kacb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)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Zayd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Thâbit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).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Zirr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Mas</w:t>
      </w:r>
      <w:r w:rsidRPr="0097525D">
        <w:rPr>
          <w:rFonts w:ascii="Cambria Math" w:hAnsi="Cambria Math" w:cs="Cambria Math"/>
          <w:b/>
          <w:sz w:val="18"/>
          <w:szCs w:val="18"/>
        </w:rPr>
        <w:t>ʿud</w:t>
      </w:r>
      <w:proofErr w:type="spellEnd"/>
      <w:proofErr w:type="gramStart"/>
      <w:r w:rsidRPr="0097525D">
        <w:rPr>
          <w:rFonts w:ascii="Cambria Math" w:hAnsi="Cambria Math" w:cs="Cambria Math"/>
          <w:b/>
          <w:sz w:val="18"/>
          <w:szCs w:val="18"/>
        </w:rPr>
        <w:t>.[</w:t>
      </w:r>
      <w:proofErr w:type="gramEnd"/>
      <w:r w:rsidRPr="0097525D">
        <w:rPr>
          <w:rFonts w:ascii="Cambria Math" w:hAnsi="Cambria Math" w:cs="Cambria Math"/>
          <w:b/>
          <w:sz w:val="18"/>
          <w:szCs w:val="18"/>
        </w:rPr>
        <w:t>19]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Two readings were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repoted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cAasim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: The famous one is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, the other one is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Shucbah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</w:t>
      </w:r>
      <w:r w:rsidRPr="0097525D">
        <w:rPr>
          <w:rFonts w:ascii="Cambria Math" w:hAnsi="Cambria Math" w:cs="Cambria Math"/>
          <w:b/>
          <w:sz w:val="18"/>
          <w:szCs w:val="18"/>
        </w:rPr>
        <w:t>ʾa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Kûfah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: The reading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Hamzah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Habîb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(from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Kûfah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as well)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was born in the year 80 H and died in the year 156 H. He reported from Muhammad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cAbd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ar-Rahmân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Laylâ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(who reads the reading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ʿAlî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Tâlib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, according to the book of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Mujâhid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called al-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Sabcah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- The Seven - page 74)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Humrân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A'yan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Ishâq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as-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Sabî'y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and Mansur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r w:rsidRPr="0097525D">
        <w:rPr>
          <w:rFonts w:ascii="Cambria Math" w:hAnsi="Cambria Math" w:cs="Times New Roman"/>
          <w:b/>
          <w:sz w:val="18"/>
          <w:szCs w:val="18"/>
        </w:rPr>
        <w:t>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Mu'tamir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Mughîrah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Miqsam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Jacfar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Muhammad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cAlî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Tâlib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the 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Prophet(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>P).[20]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</w:t>
      </w:r>
      <w:r w:rsidRPr="0097525D">
        <w:rPr>
          <w:rFonts w:ascii="Cambria Math" w:hAnsi="Cambria Math" w:cs="Cambria Math"/>
          <w:b/>
          <w:sz w:val="18"/>
          <w:szCs w:val="18"/>
        </w:rPr>
        <w:t>ʾa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Kûfah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>: The reading of al-'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Amash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Kûfah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as well: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He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Yahyâ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Waththâb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Alqamah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al-'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Aswad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'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Ubayd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Nadlah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Khuzâ'y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Abû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ar-Ra</w:t>
      </w:r>
      <w:r w:rsidRPr="0097525D">
        <w:rPr>
          <w:rFonts w:ascii="Tahoma" w:hAnsi="Tahoma" w:cs="Tahoma"/>
          <w:b/>
          <w:sz w:val="18"/>
          <w:szCs w:val="18"/>
        </w:rPr>
        <w:t>ḥ</w:t>
      </w:r>
      <w:r w:rsidRPr="0097525D">
        <w:rPr>
          <w:rFonts w:ascii="Cambria Math" w:hAnsi="Cambria Math" w:cs="Times New Roman"/>
          <w:b/>
          <w:sz w:val="18"/>
          <w:szCs w:val="18"/>
        </w:rPr>
        <w:t>mân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as-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Sulamî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Zirr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Hubaysh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all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Mascud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.[21]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Qirâaa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Kûfah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: The reading of </w:t>
      </w:r>
      <w:proofErr w:type="spellStart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cAli</w:t>
      </w:r>
      <w:proofErr w:type="spellEnd"/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Kisâ'i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known as al-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Kisâ'i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Kûfah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.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 xml:space="preserve">He died in the year 189 H. He reported from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Hamzah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(the previous one) and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cIesâ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cUmar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Muhammad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ʿAbd</w:t>
      </w:r>
      <w:proofErr w:type="spellEnd"/>
      <w:r w:rsidRPr="0097525D">
        <w:rPr>
          <w:rFonts w:ascii="Cambria Math" w:hAnsi="Cambria Math" w:cs="Cambria Math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Cambria Math"/>
          <w:b/>
          <w:sz w:val="18"/>
          <w:szCs w:val="18"/>
        </w:rPr>
        <w:t>ar-Ra</w:t>
      </w:r>
      <w:r w:rsidRPr="0097525D">
        <w:rPr>
          <w:rFonts w:ascii="Tahoma" w:hAnsi="Tahoma" w:cs="Tahoma"/>
          <w:b/>
          <w:sz w:val="18"/>
          <w:szCs w:val="18"/>
        </w:rPr>
        <w:t>ḥ</w:t>
      </w:r>
      <w:r w:rsidRPr="0097525D">
        <w:rPr>
          <w:rFonts w:ascii="Cambria Math" w:hAnsi="Cambria Math" w:cs="Times New Roman"/>
          <w:b/>
          <w:sz w:val="18"/>
          <w:szCs w:val="18"/>
        </w:rPr>
        <w:t>mân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Ibn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Abî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Laylâ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others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.[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>22]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[</w:t>
      </w:r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edit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 xml:space="preserve">]Examples of Readings of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Hafs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and </w:t>
      </w:r>
      <w:proofErr w:type="spellStart"/>
      <w:proofErr w:type="gramStart"/>
      <w:r w:rsidRPr="0097525D">
        <w:rPr>
          <w:rFonts w:ascii="Cambria Math" w:hAnsi="Cambria Math" w:cs="Times New Roman"/>
          <w:b/>
          <w:sz w:val="18"/>
          <w:szCs w:val="18"/>
        </w:rPr>
        <w:t>Warsh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>[</w:t>
      </w:r>
      <w:proofErr w:type="gramEnd"/>
      <w:r w:rsidRPr="0097525D">
        <w:rPr>
          <w:rFonts w:ascii="Cambria Math" w:hAnsi="Cambria Math" w:cs="Times New Roman"/>
          <w:b/>
          <w:sz w:val="18"/>
          <w:szCs w:val="18"/>
        </w:rPr>
        <w:t>10][11]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رواية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ورش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عن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نافعرواية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حفص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عن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عاصم</w:t>
      </w:r>
      <w:r w:rsidRPr="0097525D">
        <w:rPr>
          <w:rFonts w:ascii="Cambria Math" w:hAnsi="Cambria Math" w:cs="Times New Roman"/>
          <w:b/>
          <w:sz w:val="18"/>
          <w:szCs w:val="18"/>
        </w:rPr>
        <w:t>HafsWarsh</w:t>
      </w:r>
      <w:proofErr w:type="spellEnd"/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يَعْمَلُونَتَعْمَلُونَ</w:t>
      </w:r>
      <w:r w:rsidRPr="0097525D">
        <w:rPr>
          <w:rFonts w:ascii="Cambria Math" w:hAnsi="Cambria Math" w:cs="Times New Roman"/>
          <w:b/>
          <w:sz w:val="18"/>
          <w:szCs w:val="18"/>
        </w:rPr>
        <w:t>you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dothey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doAl-Baqara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2:85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مَا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تَنَزِّلُمَا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</w:t>
      </w: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t>نُنَزِّلُ</w:t>
      </w:r>
      <w:r w:rsidRPr="0097525D">
        <w:rPr>
          <w:rFonts w:ascii="Cambria Math" w:hAnsi="Cambria Math" w:cs="Times New Roman"/>
          <w:b/>
          <w:sz w:val="18"/>
          <w:szCs w:val="18"/>
        </w:rPr>
        <w:t>we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did not send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downyou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did not send </w:t>
      </w:r>
      <w:proofErr w:type="spellStart"/>
      <w:r w:rsidRPr="0097525D">
        <w:rPr>
          <w:rFonts w:ascii="Cambria Math" w:hAnsi="Cambria Math" w:cs="Times New Roman"/>
          <w:b/>
          <w:sz w:val="18"/>
          <w:szCs w:val="18"/>
        </w:rPr>
        <w:t>downAl-</w:t>
      </w:r>
      <w:r w:rsidRPr="0097525D">
        <w:rPr>
          <w:rFonts w:ascii="Tahoma" w:hAnsi="Tahoma" w:cs="Tahoma"/>
          <w:b/>
          <w:sz w:val="18"/>
          <w:szCs w:val="18"/>
        </w:rPr>
        <w:t>Ḥ</w:t>
      </w:r>
      <w:r w:rsidRPr="0097525D">
        <w:rPr>
          <w:rFonts w:ascii="Cambria Math" w:hAnsi="Cambria Math" w:cs="Times New Roman"/>
          <w:b/>
          <w:sz w:val="18"/>
          <w:szCs w:val="18"/>
        </w:rPr>
        <w:t>ijr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15:8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proofErr w:type="spellStart"/>
      <w:r w:rsidRPr="0097525D">
        <w:rPr>
          <w:rFonts w:ascii="Times New Roman" w:hAnsi="Times New Roman" w:cs="Times New Roman"/>
          <w:b/>
          <w:sz w:val="18"/>
          <w:szCs w:val="18"/>
        </w:rPr>
        <w:lastRenderedPageBreak/>
        <w:t>قُلقَالَ</w:t>
      </w:r>
      <w:r w:rsidRPr="0097525D">
        <w:rPr>
          <w:rFonts w:ascii="Cambria Math" w:hAnsi="Cambria Math" w:cs="Times New Roman"/>
          <w:b/>
          <w:sz w:val="18"/>
          <w:szCs w:val="18"/>
        </w:rPr>
        <w:t>he</w:t>
      </w:r>
      <w:proofErr w:type="spellEnd"/>
      <w:r w:rsidRPr="0097525D">
        <w:rPr>
          <w:rFonts w:ascii="Cambria Math" w:hAnsi="Cambria Math" w:cs="Times New Roman"/>
          <w:b/>
          <w:sz w:val="18"/>
          <w:szCs w:val="18"/>
        </w:rPr>
        <w:t xml:space="preserve"> said</w:t>
      </w:r>
    </w:p>
    <w:p w:rsidR="0097525D" w:rsidRPr="0097525D" w:rsidRDefault="0097525D" w:rsidP="0097525D">
      <w:pPr>
        <w:ind w:left="-810" w:firstLine="810"/>
        <w:rPr>
          <w:rFonts w:ascii="Cambria Math" w:hAnsi="Cambria Math" w:cs="Times New Roman"/>
          <w:b/>
          <w:sz w:val="18"/>
          <w:szCs w:val="18"/>
        </w:rPr>
      </w:pPr>
      <w:r w:rsidRPr="0097525D">
        <w:rPr>
          <w:rFonts w:ascii="Cambria Math" w:hAnsi="Cambria Math" w:cs="Times New Roman"/>
          <w:b/>
          <w:sz w:val="18"/>
          <w:szCs w:val="18"/>
        </w:rPr>
        <w:t>...</w:t>
      </w:r>
    </w:p>
    <w:sectPr w:rsidR="0097525D" w:rsidRPr="0097525D" w:rsidSect="00D3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7525D"/>
    <w:rsid w:val="0097525D"/>
    <w:rsid w:val="00D3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2327</Words>
  <Characters>13264</Characters>
  <Application>Microsoft Office Word</Application>
  <DocSecurity>0</DocSecurity>
  <Lines>110</Lines>
  <Paragraphs>31</Paragraphs>
  <ScaleCrop>false</ScaleCrop>
  <Company>Quality Engineering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 Ahmed</dc:creator>
  <cp:keywords/>
  <dc:description/>
  <cp:lastModifiedBy>Rasheed Ahmed</cp:lastModifiedBy>
  <cp:revision>1</cp:revision>
  <dcterms:created xsi:type="dcterms:W3CDTF">2011-02-13T08:27:00Z</dcterms:created>
  <dcterms:modified xsi:type="dcterms:W3CDTF">2011-02-13T08:29:00Z</dcterms:modified>
</cp:coreProperties>
</file>